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029" w:rsidRPr="00313029" w:rsidRDefault="00313029" w:rsidP="00313029">
      <w:pPr>
        <w:shd w:val="clear" w:color="auto" w:fill="FFFFFF"/>
        <w:spacing w:after="450" w:line="540" w:lineRule="atLeast"/>
        <w:textAlignment w:val="baseline"/>
        <w:outlineLvl w:val="0"/>
        <w:rPr>
          <w:rFonts w:ascii="Arial" w:eastAsia="Times New Roman" w:hAnsi="Arial" w:cs="Arial"/>
          <w:color w:val="3B4256"/>
          <w:spacing w:val="-6"/>
          <w:kern w:val="36"/>
          <w:sz w:val="48"/>
          <w:szCs w:val="48"/>
          <w:lang w:eastAsia="ru-RU"/>
        </w:rPr>
      </w:pPr>
      <w:r w:rsidRPr="00313029">
        <w:rPr>
          <w:rFonts w:ascii="Arial" w:eastAsia="Times New Roman" w:hAnsi="Arial" w:cs="Arial"/>
          <w:color w:val="3B4256"/>
          <w:spacing w:val="-6"/>
          <w:kern w:val="36"/>
          <w:sz w:val="48"/>
          <w:szCs w:val="48"/>
          <w:lang w:eastAsia="ru-RU"/>
        </w:rPr>
        <w:t>Дети и электричество</w:t>
      </w:r>
    </w:p>
    <w:p w:rsidR="00313029" w:rsidRPr="00313029" w:rsidRDefault="00313029" w:rsidP="00313029">
      <w:pPr>
        <w:shd w:val="clear" w:color="auto" w:fill="FFFFFF"/>
        <w:spacing w:line="390" w:lineRule="atLeast"/>
        <w:textAlignment w:val="baseline"/>
        <w:rPr>
          <w:rFonts w:ascii="Arial" w:eastAsia="Times New Roman" w:hAnsi="Arial" w:cs="Arial"/>
          <w:color w:val="3B4256"/>
          <w:sz w:val="24"/>
          <w:szCs w:val="24"/>
          <w:lang w:eastAsia="ru-RU"/>
        </w:rPr>
      </w:pPr>
      <w:r w:rsidRPr="00313029">
        <w:rPr>
          <w:rFonts w:ascii="Arial" w:eastAsia="Times New Roman" w:hAnsi="Arial" w:cs="Arial"/>
          <w:color w:val="3B4256"/>
          <w:sz w:val="24"/>
          <w:szCs w:val="24"/>
          <w:lang w:eastAsia="ru-RU"/>
        </w:rPr>
        <w:t>К ожогам различной степени тяжести и, что самое печальное, к смерти может привести пренебрежение правилами электробезопасности. Следует помнить, что природная детская страсть к «исследованиям» может привести к трагическим последствиям.  </w:t>
      </w:r>
      <w:r w:rsidRPr="00313029">
        <w:rPr>
          <w:rFonts w:ascii="Arial" w:eastAsia="Times New Roman" w:hAnsi="Arial" w:cs="Arial"/>
          <w:color w:val="3B4256"/>
          <w:sz w:val="24"/>
          <w:szCs w:val="24"/>
          <w:lang w:eastAsia="ru-RU"/>
        </w:rPr>
        <w:br/>
        <w:t>   Не лишним будет знать, что организм ребенка обладает более низким электрическим сопротивлением, чем организм взрослого человека. Следовательно, сила воздействия электрического тока на детский организм существенно выше, чем на взрослого. Удар электрического тока напряжением 220 В, для взрослого будет лишь чувствительным, тогда как для ребенка может оказаться смертельным.  </w:t>
      </w:r>
      <w:r w:rsidRPr="00313029">
        <w:rPr>
          <w:rFonts w:ascii="Arial" w:eastAsia="Times New Roman" w:hAnsi="Arial" w:cs="Arial"/>
          <w:color w:val="3B4256"/>
          <w:sz w:val="24"/>
          <w:szCs w:val="24"/>
          <w:lang w:eastAsia="ru-RU"/>
        </w:rPr>
        <w:br/>
        <w:t>   Вывод: задача взрослых – создать условия, при которых ребенок ни при каких обстоятельствах не сможет коснуться проводов или приборов, которые находятся или могут оказаться под напряжением.  </w:t>
      </w:r>
      <w:r w:rsidRPr="00313029">
        <w:rPr>
          <w:rFonts w:ascii="Arial" w:eastAsia="Times New Roman" w:hAnsi="Arial" w:cs="Arial"/>
          <w:color w:val="3B4256"/>
          <w:sz w:val="24"/>
          <w:szCs w:val="24"/>
          <w:lang w:eastAsia="ru-RU"/>
        </w:rPr>
        <w:br/>
        <w:t>   Следует неукоснительно выполнять ряд важных правил электробезопасности: </w:t>
      </w:r>
      <w:r w:rsidRPr="00313029">
        <w:rPr>
          <w:rFonts w:ascii="Arial" w:eastAsia="Times New Roman" w:hAnsi="Arial" w:cs="Arial"/>
          <w:color w:val="3B4256"/>
          <w:sz w:val="24"/>
          <w:szCs w:val="24"/>
          <w:lang w:eastAsia="ru-RU"/>
        </w:rPr>
        <w:br/>
        <w:t>   - маленькому ребенку недопустимо позволять самостоятельно втыкать вилку в розетку или выдергивать ее оттуда – пальцами он может замкнуть контакты вилки на себя;  </w:t>
      </w:r>
      <w:r w:rsidRPr="00313029">
        <w:rPr>
          <w:rFonts w:ascii="Arial" w:eastAsia="Times New Roman" w:hAnsi="Arial" w:cs="Arial"/>
          <w:color w:val="3B4256"/>
          <w:sz w:val="24"/>
          <w:szCs w:val="24"/>
          <w:lang w:eastAsia="ru-RU"/>
        </w:rPr>
        <w:br/>
        <w:t>   - розетки и выключатели должны размещаться на высоте, недоступной для ребенка, или быть загорожены предметами мебели, которые он не сможет самостоятельно отодвинуть (шкаф, тяжелая тумба);  </w:t>
      </w:r>
      <w:r w:rsidRPr="00313029">
        <w:rPr>
          <w:rFonts w:ascii="Arial" w:eastAsia="Times New Roman" w:hAnsi="Arial" w:cs="Arial"/>
          <w:color w:val="3B4256"/>
          <w:sz w:val="24"/>
          <w:szCs w:val="24"/>
          <w:lang w:eastAsia="ru-RU"/>
        </w:rPr>
        <w:br/>
        <w:t>   - те розетки, до которых ребенок может дотянуться рукой, должны быть закрыты специальными заглушками (они продаются в магазине электротоваров);  </w:t>
      </w:r>
      <w:r w:rsidRPr="00313029">
        <w:rPr>
          <w:rFonts w:ascii="Arial" w:eastAsia="Times New Roman" w:hAnsi="Arial" w:cs="Arial"/>
          <w:color w:val="3B4256"/>
          <w:sz w:val="24"/>
          <w:szCs w:val="24"/>
          <w:lang w:eastAsia="ru-RU"/>
        </w:rPr>
        <w:br/>
        <w:t>   - тройники, находящиеся в доступном месте (например, около телевизора или компьютера), должны иметь специальные отодвигающиеся заслонки – в гнезда такого тройника ребенок не сможет самостоятельно вставить вилку электроприбора или воткнуть какой-либо предмет (гвоздь, шпильку, булавку и т.п.).  </w:t>
      </w:r>
      <w:r w:rsidRPr="00313029">
        <w:rPr>
          <w:rFonts w:ascii="Arial" w:eastAsia="Times New Roman" w:hAnsi="Arial" w:cs="Arial"/>
          <w:color w:val="3B4256"/>
          <w:sz w:val="24"/>
          <w:szCs w:val="24"/>
          <w:lang w:eastAsia="ru-RU"/>
        </w:rPr>
        <w:br/>
        <w:t>    </w:t>
      </w:r>
      <w:r w:rsidRPr="00313029">
        <w:rPr>
          <w:rFonts w:ascii="Arial" w:eastAsia="Times New Roman" w:hAnsi="Arial" w:cs="Arial"/>
          <w:color w:val="3B4256"/>
          <w:sz w:val="24"/>
          <w:szCs w:val="24"/>
          <w:lang w:eastAsia="ru-RU"/>
        </w:rPr>
        <w:br/>
        <w:t>   </w:t>
      </w:r>
      <w:r w:rsidRPr="00313029">
        <w:rPr>
          <w:rFonts w:ascii="inherit" w:eastAsia="Times New Roman" w:hAnsi="inherit" w:cs="Arial"/>
          <w:b/>
          <w:bCs/>
          <w:color w:val="3B4256"/>
          <w:sz w:val="24"/>
          <w:szCs w:val="24"/>
          <w:bdr w:val="none" w:sz="0" w:space="0" w:color="auto" w:frame="1"/>
          <w:lang w:eastAsia="ru-RU"/>
        </w:rPr>
        <w:t>В случае любой чрезвычайной ситуации обращайтесь в Единую службу спасения Калужской области по телефону «01» или по сотовому телефону по номерам «101», или «112». Телефон доверия Главного управления – 54-77-90.</w:t>
      </w:r>
      <w:r w:rsidRPr="00313029">
        <w:rPr>
          <w:rFonts w:ascii="Arial" w:eastAsia="Times New Roman" w:hAnsi="Arial" w:cs="Arial"/>
          <w:color w:val="3B4256"/>
          <w:sz w:val="24"/>
          <w:szCs w:val="24"/>
          <w:bdr w:val="none" w:sz="0" w:space="0" w:color="auto" w:frame="1"/>
          <w:lang w:eastAsia="ru-RU"/>
        </w:rPr>
        <w:t> </w:t>
      </w:r>
    </w:p>
    <w:p w:rsidR="00010A5B" w:rsidRDefault="00010A5B">
      <w:bookmarkStart w:id="0" w:name="_GoBack"/>
      <w:bookmarkEnd w:id="0"/>
    </w:p>
    <w:sectPr w:rsidR="00010A5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763"/>
    <w:rsid w:val="00010A5B"/>
    <w:rsid w:val="00313029"/>
    <w:rsid w:val="00FC0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10463D-92E0-49CB-BA3D-AC08B526D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8161685">
      <w:bodyDiv w:val="1"/>
      <w:marLeft w:val="0"/>
      <w:marRight w:val="0"/>
      <w:marTop w:val="0"/>
      <w:marBottom w:val="0"/>
      <w:divBdr>
        <w:top w:val="none" w:sz="0" w:space="0" w:color="auto"/>
        <w:left w:val="none" w:sz="0" w:space="0" w:color="auto"/>
        <w:bottom w:val="none" w:sz="0" w:space="0" w:color="auto"/>
        <w:right w:val="none" w:sz="0" w:space="0" w:color="auto"/>
      </w:divBdr>
      <w:divsChild>
        <w:div w:id="1858887215">
          <w:marLeft w:val="0"/>
          <w:marRight w:val="0"/>
          <w:marTop w:val="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Words>
  <Characters>1646</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2</cp:revision>
  <dcterms:created xsi:type="dcterms:W3CDTF">2023-02-28T16:54:00Z</dcterms:created>
  <dcterms:modified xsi:type="dcterms:W3CDTF">2023-02-28T16:54:00Z</dcterms:modified>
</cp:coreProperties>
</file>